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B7" w:rsidRPr="008A30C3" w:rsidRDefault="00636DB7" w:rsidP="0086088B">
      <w:pPr>
        <w:pBdr>
          <w:top w:val="single" w:sz="4" w:space="0" w:color="auto"/>
          <w:left w:val="single" w:sz="4" w:space="4" w:color="auto"/>
          <w:bottom w:val="single" w:sz="4" w:space="1" w:color="auto"/>
          <w:right w:val="single" w:sz="4" w:space="4" w:color="auto"/>
        </w:pBdr>
        <w:spacing w:after="0" w:line="240" w:lineRule="auto"/>
        <w:jc w:val="center"/>
        <w:rPr>
          <w:sz w:val="26"/>
          <w:szCs w:val="26"/>
        </w:rPr>
      </w:pPr>
      <w:r>
        <w:rPr>
          <w:sz w:val="26"/>
          <w:szCs w:val="26"/>
        </w:rPr>
        <w:t xml:space="preserve">ANECAMSP- </w:t>
      </w:r>
      <w:r w:rsidRPr="008A30C3">
        <w:rPr>
          <w:sz w:val="26"/>
          <w:szCs w:val="26"/>
        </w:rPr>
        <w:t>APF</w:t>
      </w:r>
      <w:r>
        <w:rPr>
          <w:sz w:val="26"/>
          <w:szCs w:val="26"/>
        </w:rPr>
        <w:t xml:space="preserve"> - Fédération des APAJH - FD CMPP</w:t>
      </w:r>
      <w:r w:rsidRPr="008306C7">
        <w:rPr>
          <w:sz w:val="26"/>
          <w:szCs w:val="26"/>
        </w:rPr>
        <w:t>- FEGAPEI</w:t>
      </w:r>
      <w:r>
        <w:rPr>
          <w:sz w:val="26"/>
          <w:szCs w:val="26"/>
        </w:rPr>
        <w:t>- FEHAP- UNAPEI</w:t>
      </w:r>
    </w:p>
    <w:p w:rsidR="00636DB7" w:rsidRDefault="00636DB7" w:rsidP="0064030B">
      <w:pPr>
        <w:spacing w:after="0" w:line="240" w:lineRule="auto"/>
        <w:jc w:val="right"/>
      </w:pPr>
    </w:p>
    <w:p w:rsidR="00636DB7" w:rsidRDefault="00636DB7" w:rsidP="0064030B">
      <w:pPr>
        <w:spacing w:after="0" w:line="240" w:lineRule="auto"/>
        <w:jc w:val="right"/>
      </w:pPr>
      <w:r>
        <w:t>Communiqué de presse commun – Paris, le 31 octobre 2012</w:t>
      </w:r>
    </w:p>
    <w:p w:rsidR="00636DB7" w:rsidRDefault="00636DB7" w:rsidP="0086088B">
      <w:pPr>
        <w:spacing w:after="0" w:line="240" w:lineRule="auto"/>
        <w:jc w:val="both"/>
        <w:rPr>
          <w:rFonts w:cs="Calibri"/>
        </w:rPr>
      </w:pPr>
    </w:p>
    <w:p w:rsidR="00636DB7" w:rsidRPr="00163BB1" w:rsidRDefault="00636DB7" w:rsidP="002D373E">
      <w:pPr>
        <w:spacing w:after="0" w:line="240" w:lineRule="auto"/>
        <w:jc w:val="both"/>
        <w:rPr>
          <w:rFonts w:cs="Calibri"/>
          <w:b/>
        </w:rPr>
      </w:pPr>
      <w:r w:rsidRPr="00EA18D0">
        <w:rPr>
          <w:rFonts w:cs="Calibri"/>
          <w:b/>
        </w:rPr>
        <w:t xml:space="preserve">Le Gouvernement vient d'annoncer, dans le cadre des débats à l'Assemblée nationale autour du PLFSS 2013, une publication rapide du décret d’application de l’article 54 de </w:t>
      </w:r>
      <w:smartTag w:uri="urn:schemas-microsoft-com:office:smarttags" w:element="PersonName">
        <w:smartTagPr>
          <w:attr w:name="ProductID" w:val="la LFSS"/>
        </w:smartTagPr>
        <w:r w:rsidRPr="00EA18D0">
          <w:rPr>
            <w:rFonts w:cs="Calibri"/>
            <w:b/>
          </w:rPr>
          <w:t>la LFSS</w:t>
        </w:r>
      </w:smartTag>
      <w:r w:rsidRPr="00EA18D0">
        <w:rPr>
          <w:rFonts w:cs="Calibri"/>
          <w:b/>
        </w:rPr>
        <w:t xml:space="preserve"> pour 2012 permettant  la prise en charge des frais de transports par l’assurance-maladie pour les enfants et adolescents pris en charge par les CAMSP</w:t>
      </w:r>
      <w:r w:rsidRPr="00EA18D0">
        <w:rPr>
          <w:rStyle w:val="FootnoteReference"/>
          <w:b/>
        </w:rPr>
        <w:footnoteReference w:id="1"/>
      </w:r>
      <w:r w:rsidRPr="00EA18D0">
        <w:rPr>
          <w:rFonts w:cs="Calibri"/>
          <w:b/>
        </w:rPr>
        <w:t xml:space="preserve"> et les CMPP</w:t>
      </w:r>
      <w:r w:rsidRPr="00EA18D0">
        <w:rPr>
          <w:rStyle w:val="FootnoteReference"/>
          <w:b/>
        </w:rPr>
        <w:footnoteReference w:id="2"/>
      </w:r>
      <w:r w:rsidRPr="00EA18D0">
        <w:rPr>
          <w:rFonts w:cs="Calibri"/>
          <w:b/>
        </w:rPr>
        <w:t xml:space="preserve"> .</w:t>
      </w:r>
    </w:p>
    <w:p w:rsidR="00636DB7" w:rsidRDefault="00636DB7" w:rsidP="0086088B">
      <w:pPr>
        <w:spacing w:after="0" w:line="240" w:lineRule="auto"/>
        <w:jc w:val="both"/>
        <w:rPr>
          <w:rFonts w:cs="Calibri"/>
          <w:b/>
        </w:rPr>
      </w:pPr>
    </w:p>
    <w:p w:rsidR="00636DB7" w:rsidRPr="0086088B" w:rsidRDefault="00636DB7" w:rsidP="0086088B">
      <w:pPr>
        <w:spacing w:after="0" w:line="240" w:lineRule="auto"/>
        <w:jc w:val="both"/>
        <w:rPr>
          <w:rFonts w:cs="Calibri"/>
          <w:b/>
        </w:rPr>
      </w:pPr>
      <w:r w:rsidRPr="0086088B">
        <w:rPr>
          <w:rFonts w:cs="Calibri"/>
          <w:b/>
        </w:rPr>
        <w:t xml:space="preserve">Les associations et organisations représentatives du secteur saluent le soutien du gouvernement  </w:t>
      </w:r>
      <w:r>
        <w:rPr>
          <w:rFonts w:cs="Calibri"/>
          <w:b/>
        </w:rPr>
        <w:t xml:space="preserve">aux missions de </w:t>
      </w:r>
      <w:r w:rsidRPr="0086088B">
        <w:rPr>
          <w:rFonts w:cs="Calibri"/>
          <w:b/>
        </w:rPr>
        <w:t xml:space="preserve">« dépistage, diagnostic et accompagnement précoce du handicap chez l’enfant » </w:t>
      </w:r>
      <w:r>
        <w:rPr>
          <w:rFonts w:cs="Calibri"/>
          <w:b/>
        </w:rPr>
        <w:t xml:space="preserve">exercées par </w:t>
      </w:r>
      <w:r w:rsidRPr="0086088B">
        <w:rPr>
          <w:rFonts w:cs="Calibri"/>
          <w:b/>
        </w:rPr>
        <w:t xml:space="preserve">les CAMSP </w:t>
      </w:r>
      <w:r>
        <w:rPr>
          <w:rFonts w:cs="Calibri"/>
          <w:b/>
        </w:rPr>
        <w:t>et</w:t>
      </w:r>
      <w:r w:rsidRPr="0086088B">
        <w:rPr>
          <w:rFonts w:cs="Calibri"/>
          <w:b/>
        </w:rPr>
        <w:t xml:space="preserve"> les </w:t>
      </w:r>
      <w:r>
        <w:rPr>
          <w:rFonts w:cs="Calibri"/>
          <w:b/>
        </w:rPr>
        <w:t>CMPP auprès des enfants et des adolescents de 0 à 20</w:t>
      </w:r>
      <w:r w:rsidRPr="0086088B">
        <w:rPr>
          <w:rFonts w:cs="Calibri"/>
          <w:b/>
        </w:rPr>
        <w:t xml:space="preserve"> ans, essentielle</w:t>
      </w:r>
      <w:r>
        <w:rPr>
          <w:rFonts w:cs="Calibri"/>
          <w:b/>
        </w:rPr>
        <w:t>s</w:t>
      </w:r>
      <w:r w:rsidRPr="0086088B">
        <w:rPr>
          <w:rFonts w:cs="Calibri"/>
          <w:b/>
        </w:rPr>
        <w:t xml:space="preserve"> pour éviter ou réduire les phénomènes de sur-handicaps à l’âge adulte.</w:t>
      </w:r>
    </w:p>
    <w:p w:rsidR="00636DB7" w:rsidRDefault="00636DB7" w:rsidP="0086088B">
      <w:pPr>
        <w:spacing w:after="0" w:line="240" w:lineRule="auto"/>
        <w:jc w:val="both"/>
        <w:rPr>
          <w:rFonts w:cs="Calibri"/>
        </w:rPr>
      </w:pPr>
    </w:p>
    <w:p w:rsidR="00636DB7" w:rsidRPr="0086088B" w:rsidRDefault="00636DB7" w:rsidP="009C6D56">
      <w:pPr>
        <w:spacing w:after="0" w:line="240" w:lineRule="auto"/>
        <w:jc w:val="both"/>
        <w:rPr>
          <w:rFonts w:cs="Calibri"/>
          <w:b/>
        </w:rPr>
      </w:pPr>
      <w:r>
        <w:rPr>
          <w:rFonts w:cs="Calibri"/>
        </w:rPr>
        <w:t xml:space="preserve">Dans le cadre des débats relatifs au projet de loi de financement de </w:t>
      </w:r>
      <w:smartTag w:uri="urn:schemas-microsoft-com:office:smarttags" w:element="PersonName">
        <w:smartTagPr>
          <w:attr w:name="ProductID" w:val="la Sécurité Sociale"/>
        </w:smartTagPr>
        <w:r>
          <w:rPr>
            <w:rFonts w:cs="Calibri"/>
          </w:rPr>
          <w:t>la Sécurité Sociale</w:t>
        </w:r>
      </w:smartTag>
      <w:r>
        <w:rPr>
          <w:rFonts w:cs="Calibri"/>
        </w:rPr>
        <w:t xml:space="preserve"> (PLFSS) pour 2013 devant l’Assemblée Nationale, un signal a été donné par le gouvernement en faveur de la prise en charge des frais de transports par l’assurance-maladie pour les enfants et adolescents pris en charge par les CAMSP et les CMPP. En effet jusqu'ici, si l</w:t>
      </w:r>
      <w:r w:rsidRPr="0086088B">
        <w:rPr>
          <w:rFonts w:cs="Calibri"/>
        </w:rPr>
        <w:t>e principe de la prise en charge par l’assurance-maladie</w:t>
      </w:r>
      <w:r>
        <w:rPr>
          <w:rFonts w:cs="Calibri"/>
        </w:rPr>
        <w:t xml:space="preserve"> avait été adopté unanimement par le Parlement</w:t>
      </w:r>
      <w:r w:rsidRPr="0086088B">
        <w:rPr>
          <w:rFonts w:cs="Calibri"/>
        </w:rPr>
        <w:t>,</w:t>
      </w:r>
      <w:r>
        <w:rPr>
          <w:rFonts w:cs="Calibri"/>
        </w:rPr>
        <w:t xml:space="preserve"> à l’article 54 de </w:t>
      </w:r>
      <w:smartTag w:uri="urn:schemas-microsoft-com:office:smarttags" w:element="PersonName">
        <w:smartTagPr>
          <w:attr w:name="ProductID" w:val="la LFSS"/>
        </w:smartTagPr>
        <w:r>
          <w:rPr>
            <w:rFonts w:cs="Calibri"/>
          </w:rPr>
          <w:t>la LFSS</w:t>
        </w:r>
      </w:smartTag>
      <w:r>
        <w:rPr>
          <w:rFonts w:cs="Calibri"/>
        </w:rPr>
        <w:t xml:space="preserve"> 2012, </w:t>
      </w:r>
      <w:r w:rsidRPr="0086088B">
        <w:rPr>
          <w:rFonts w:cs="Calibri"/>
        </w:rPr>
        <w:t xml:space="preserve">le Ministère </w:t>
      </w:r>
      <w:r>
        <w:rPr>
          <w:rFonts w:cs="Calibri"/>
        </w:rPr>
        <w:t xml:space="preserve">des affaires sociales et de la santé n’a </w:t>
      </w:r>
      <w:r w:rsidRPr="0086088B">
        <w:rPr>
          <w:rFonts w:cs="Calibri"/>
        </w:rPr>
        <w:t>pas émis</w:t>
      </w:r>
      <w:r>
        <w:rPr>
          <w:rFonts w:cs="Calibri"/>
        </w:rPr>
        <w:t xml:space="preserve"> par la suite</w:t>
      </w:r>
      <w:r w:rsidRPr="0086088B">
        <w:rPr>
          <w:rFonts w:cs="Calibri"/>
        </w:rPr>
        <w:t xml:space="preserve"> le texte réglementaire nécessaire pour concrétiser l’unanimité parlementaire.</w:t>
      </w:r>
      <w:r w:rsidRPr="0086088B">
        <w:rPr>
          <w:rFonts w:cs="Calibri"/>
          <w:b/>
        </w:rPr>
        <w:t xml:space="preserve"> </w:t>
      </w:r>
    </w:p>
    <w:p w:rsidR="00636DB7" w:rsidRDefault="00636DB7" w:rsidP="0086088B">
      <w:pPr>
        <w:spacing w:after="0" w:line="240" w:lineRule="auto"/>
        <w:jc w:val="both"/>
        <w:rPr>
          <w:rFonts w:cs="Calibri"/>
        </w:rPr>
      </w:pPr>
    </w:p>
    <w:p w:rsidR="00636DB7" w:rsidRPr="0086088B" w:rsidRDefault="00636DB7" w:rsidP="0086088B">
      <w:pPr>
        <w:spacing w:after="0" w:line="240" w:lineRule="auto"/>
        <w:jc w:val="both"/>
        <w:rPr>
          <w:rFonts w:cs="Calibri"/>
        </w:rPr>
      </w:pPr>
      <w:r>
        <w:rPr>
          <w:rFonts w:cs="Calibri"/>
        </w:rPr>
        <w:t>De fait aujourd’hui, l</w:t>
      </w:r>
      <w:r w:rsidRPr="0086088B">
        <w:rPr>
          <w:rFonts w:cs="Calibri"/>
        </w:rPr>
        <w:t>es frais de transport des enfants accueillis en CAMSP et en CMPP ne sont pas inclus dans les dépenses d’</w:t>
      </w:r>
      <w:r>
        <w:rPr>
          <w:rFonts w:cs="Calibri"/>
        </w:rPr>
        <w:t xml:space="preserve">exploitation de ces structures. </w:t>
      </w:r>
      <w:r w:rsidRPr="0086088B">
        <w:rPr>
          <w:rFonts w:cs="Calibri"/>
        </w:rPr>
        <w:t xml:space="preserve">Un certain nombre de caisses primaires d’assurance maladies refusent d’en assurer le remboursement, en dépit des instructions répétées émanant des pouvoirs publics, s’agissant d’un enjeu important de santé publique et d’action sanitaire et médico-sociale précoce. Les frais de transport restent donc à la charge des familles qui ne disposent souvent d’aucune autre aide de type prestation de compensation du handicap, leurs enfants n’étant pas toujours reconnus handicapés par </w:t>
      </w:r>
      <w:smartTag w:uri="urn:schemas-microsoft-com:office:smarttags" w:element="PersonName">
        <w:smartTagPr>
          <w:attr w:name="ProductID" w:val="la MDPH"/>
        </w:smartTagPr>
        <w:r w:rsidRPr="0086088B">
          <w:rPr>
            <w:rFonts w:cs="Calibri"/>
          </w:rPr>
          <w:t>la MDPH</w:t>
        </w:r>
      </w:smartTag>
      <w:r w:rsidRPr="0086088B">
        <w:rPr>
          <w:rFonts w:cs="Calibri"/>
        </w:rPr>
        <w:t xml:space="preserve">, et risquant par conséquent de se trouver exposés aussi à des risques de rupture de traitement ou de suivi très préjudiciable à leur état de santé. </w:t>
      </w:r>
    </w:p>
    <w:p w:rsidR="00636DB7" w:rsidRPr="0086088B" w:rsidRDefault="00636DB7" w:rsidP="0086088B">
      <w:pPr>
        <w:spacing w:after="0" w:line="240" w:lineRule="auto"/>
        <w:jc w:val="both"/>
        <w:rPr>
          <w:rFonts w:cs="Calibri"/>
        </w:rPr>
      </w:pPr>
    </w:p>
    <w:p w:rsidR="00636DB7" w:rsidRDefault="00636DB7" w:rsidP="0086088B">
      <w:pPr>
        <w:spacing w:after="0" w:line="240" w:lineRule="auto"/>
        <w:jc w:val="both"/>
        <w:rPr>
          <w:rFonts w:cs="Calibri"/>
        </w:rPr>
      </w:pPr>
      <w:r>
        <w:rPr>
          <w:rFonts w:cs="Calibri"/>
        </w:rPr>
        <w:t xml:space="preserve">L’annonce par le gouvernement d’une publication rapide du décret d’application de l’article 54 de </w:t>
      </w:r>
      <w:smartTag w:uri="urn:schemas-microsoft-com:office:smarttags" w:element="PersonName">
        <w:smartTagPr>
          <w:attr w:name="ProductID" w:val="la LFSS"/>
        </w:smartTagPr>
        <w:r>
          <w:rPr>
            <w:rFonts w:cs="Calibri"/>
          </w:rPr>
          <w:t>la LFSS</w:t>
        </w:r>
      </w:smartTag>
      <w:r>
        <w:rPr>
          <w:rFonts w:cs="Calibri"/>
        </w:rPr>
        <w:t xml:space="preserve"> pour 2012 est une avancée majeure qui va permettre de </w:t>
      </w:r>
      <w:r w:rsidRPr="0086088B">
        <w:rPr>
          <w:rFonts w:cs="Calibri"/>
        </w:rPr>
        <w:t>résoudre les grandes inégalités de traitement relevées dans certaines régions et départements, et de soutenir la mission essentielle de prévention et de dépistage précoce exercée par ces structures ambulatoires auprès des enfants</w:t>
      </w:r>
      <w:r>
        <w:rPr>
          <w:rFonts w:cs="Calibri"/>
        </w:rPr>
        <w:t xml:space="preserve"> et adolescents</w:t>
      </w:r>
      <w:r w:rsidRPr="0086088B">
        <w:rPr>
          <w:rFonts w:cs="Calibri"/>
        </w:rPr>
        <w:t xml:space="preserve"> âgés</w:t>
      </w:r>
      <w:r>
        <w:rPr>
          <w:rFonts w:cs="Calibri"/>
        </w:rPr>
        <w:t xml:space="preserve"> de 0 à 20 ans. Une telle prise de position est en cohérence avec l’avis rendu en juillet 2012 par </w:t>
      </w:r>
      <w:smartTag w:uri="urn:schemas-microsoft-com:office:smarttags" w:element="PersonName">
        <w:smartTagPr>
          <w:attr w:name="ProductID" w:val="la Conférence"/>
        </w:smartTagPr>
        <w:r>
          <w:rPr>
            <w:rFonts w:cs="Calibri"/>
          </w:rPr>
          <w:t xml:space="preserve">la </w:t>
        </w:r>
        <w:r w:rsidRPr="0086088B">
          <w:rPr>
            <w:rFonts w:cs="Calibri"/>
          </w:rPr>
          <w:t>Conférence</w:t>
        </w:r>
      </w:smartTag>
      <w:r w:rsidRPr="0086088B">
        <w:rPr>
          <w:rFonts w:cs="Calibri"/>
        </w:rPr>
        <w:t xml:space="preserve"> nat</w:t>
      </w:r>
      <w:r>
        <w:rPr>
          <w:rFonts w:cs="Calibri"/>
        </w:rPr>
        <w:t xml:space="preserve">ionale de santé </w:t>
      </w:r>
      <w:r w:rsidRPr="0086088B">
        <w:rPr>
          <w:rFonts w:cs="Calibri"/>
        </w:rPr>
        <w:t>sur le « dépistage, diagnostic et accompagnement précoce du handicap c</w:t>
      </w:r>
      <w:r>
        <w:rPr>
          <w:rFonts w:cs="Calibri"/>
        </w:rPr>
        <w:t xml:space="preserve">hez l’enfant » soulignant </w:t>
      </w:r>
      <w:r w:rsidRPr="0086088B">
        <w:rPr>
          <w:rFonts w:cs="Calibri"/>
        </w:rPr>
        <w:t>la nécessité d’un plan d’urgence pour faire cesser les pertes de</w:t>
      </w:r>
      <w:r>
        <w:rPr>
          <w:rFonts w:cs="Calibri"/>
        </w:rPr>
        <w:t xml:space="preserve"> chances qui pèsent aujourd’hui sur ces jeunes</w:t>
      </w:r>
      <w:r w:rsidRPr="0086088B">
        <w:rPr>
          <w:rFonts w:cs="Calibri"/>
        </w:rPr>
        <w:t xml:space="preserve"> du fait des inerties concernant l’action précoce, dont les CAMSP mais aussi les CMPP so</w:t>
      </w:r>
      <w:r>
        <w:rPr>
          <w:rFonts w:cs="Calibri"/>
        </w:rPr>
        <w:t xml:space="preserve">nt des maillons très importants. </w:t>
      </w:r>
    </w:p>
    <w:p w:rsidR="00636DB7" w:rsidRPr="0086088B" w:rsidRDefault="00636DB7" w:rsidP="0086088B">
      <w:pPr>
        <w:spacing w:after="0" w:line="240" w:lineRule="auto"/>
        <w:jc w:val="both"/>
        <w:rPr>
          <w:rFonts w:cs="Calibri"/>
        </w:rPr>
      </w:pPr>
    </w:p>
    <w:p w:rsidR="00636DB7" w:rsidRPr="008B7D5D" w:rsidRDefault="00636DB7" w:rsidP="0064030B">
      <w:pPr>
        <w:spacing w:after="0" w:line="240" w:lineRule="auto"/>
        <w:rPr>
          <w:b/>
          <w:u w:val="single"/>
          <w:lang w:val="en-GB"/>
        </w:rPr>
      </w:pPr>
      <w:r w:rsidRPr="008B7D5D">
        <w:rPr>
          <w:b/>
          <w:u w:val="single"/>
          <w:lang w:val="en-GB"/>
        </w:rPr>
        <w:t>Contacts presse :</w:t>
      </w:r>
    </w:p>
    <w:p w:rsidR="00636DB7" w:rsidRPr="005B7F5A" w:rsidRDefault="00636DB7" w:rsidP="0064030B">
      <w:pPr>
        <w:spacing w:after="0" w:line="240" w:lineRule="auto"/>
        <w:rPr>
          <w:lang w:val="en-US"/>
        </w:rPr>
      </w:pPr>
      <w:r>
        <w:rPr>
          <w:b/>
          <w:lang w:val="en-US"/>
        </w:rPr>
        <w:t xml:space="preserve">ANECAMSP: </w:t>
      </w:r>
      <w:r>
        <w:rPr>
          <w:lang w:val="en-US"/>
        </w:rPr>
        <w:t xml:space="preserve">Geneviève Laurent : </w:t>
      </w:r>
      <w:hyperlink r:id="rId6" w:history="1">
        <w:r w:rsidRPr="007A2F27">
          <w:rPr>
            <w:rStyle w:val="Hyperlink"/>
            <w:lang w:val="en-US"/>
          </w:rPr>
          <w:t>genevieve.laurent@orange.fr</w:t>
        </w:r>
      </w:hyperlink>
      <w:r>
        <w:rPr>
          <w:lang w:val="en-US"/>
        </w:rPr>
        <w:t xml:space="preserve"> 01 43 42 09 10</w:t>
      </w:r>
    </w:p>
    <w:p w:rsidR="00636DB7" w:rsidRDefault="00636DB7" w:rsidP="0064030B">
      <w:pPr>
        <w:spacing w:after="0" w:line="240" w:lineRule="auto"/>
        <w:rPr>
          <w:lang w:val="en-US"/>
        </w:rPr>
      </w:pPr>
      <w:r w:rsidRPr="0036048F">
        <w:rPr>
          <w:b/>
          <w:lang w:val="en-US"/>
        </w:rPr>
        <w:t>APF:</w:t>
      </w:r>
      <w:r w:rsidRPr="0036048F">
        <w:rPr>
          <w:lang w:val="en-US"/>
        </w:rPr>
        <w:t xml:space="preserve"> Evelyne Weymann: </w:t>
      </w:r>
      <w:hyperlink r:id="rId7" w:history="1">
        <w:r w:rsidRPr="0030377F">
          <w:rPr>
            <w:rStyle w:val="Hyperlink"/>
            <w:lang w:val="en-US"/>
          </w:rPr>
          <w:t>evelyne.weymann@apf.asso.fr</w:t>
        </w:r>
      </w:hyperlink>
      <w:r>
        <w:rPr>
          <w:lang w:val="en-US"/>
        </w:rPr>
        <w:t xml:space="preserve">  - 01</w:t>
      </w:r>
      <w:r w:rsidRPr="0036048F">
        <w:rPr>
          <w:lang w:val="en-US"/>
        </w:rPr>
        <w:t xml:space="preserve"> 40 78 56 59 / 06 89 74 97 37</w:t>
      </w:r>
    </w:p>
    <w:p w:rsidR="00636DB7" w:rsidRDefault="00636DB7" w:rsidP="0064030B">
      <w:pPr>
        <w:spacing w:after="0" w:line="240" w:lineRule="auto"/>
      </w:pPr>
      <w:r w:rsidRPr="003069C3">
        <w:rPr>
          <w:b/>
        </w:rPr>
        <w:t>Fegapei</w:t>
      </w:r>
      <w:r>
        <w:t xml:space="preserve">: Frédérique Delafolie: </w:t>
      </w:r>
      <w:hyperlink r:id="rId8" w:history="1">
        <w:r w:rsidRPr="00400E0F">
          <w:rPr>
            <w:rStyle w:val="Hyperlink"/>
          </w:rPr>
          <w:t>frederique.delafolie@fegapei.fr</w:t>
        </w:r>
      </w:hyperlink>
      <w:r>
        <w:t xml:space="preserve"> - 01 43 12 53 91</w:t>
      </w:r>
    </w:p>
    <w:p w:rsidR="00636DB7" w:rsidRDefault="00636DB7" w:rsidP="0064030B">
      <w:pPr>
        <w:spacing w:after="0" w:line="240" w:lineRule="auto"/>
        <w:rPr>
          <w:lang w:val="en-US"/>
        </w:rPr>
      </w:pPr>
      <w:r w:rsidRPr="00D10CBE">
        <w:rPr>
          <w:b/>
          <w:lang w:val="en-US"/>
        </w:rPr>
        <w:t>FEHAP</w:t>
      </w:r>
      <w:r w:rsidRPr="003069C3">
        <w:rPr>
          <w:lang w:val="en-US"/>
        </w:rPr>
        <w:t xml:space="preserve"> : Adeline Leberche : </w:t>
      </w:r>
      <w:hyperlink r:id="rId9" w:history="1">
        <w:r w:rsidRPr="003069C3">
          <w:rPr>
            <w:rStyle w:val="Hyperlink"/>
            <w:lang w:val="en-US"/>
          </w:rPr>
          <w:t>adeline.leberche@fehap.fr</w:t>
        </w:r>
      </w:hyperlink>
      <w:r>
        <w:rPr>
          <w:lang w:val="en-US"/>
        </w:rPr>
        <w:t xml:space="preserve"> - </w:t>
      </w:r>
      <w:r w:rsidRPr="003069C3">
        <w:rPr>
          <w:lang w:val="en-US"/>
        </w:rPr>
        <w:t>01 53 98 95 05</w:t>
      </w:r>
    </w:p>
    <w:p w:rsidR="00636DB7" w:rsidRPr="00263C60" w:rsidRDefault="00636DB7" w:rsidP="00263C60">
      <w:pPr>
        <w:spacing w:after="0" w:line="240" w:lineRule="auto"/>
      </w:pPr>
      <w:r w:rsidRPr="0036048F">
        <w:rPr>
          <w:b/>
        </w:rPr>
        <w:t>Unapei :</w:t>
      </w:r>
      <w:r>
        <w:t xml:space="preserve"> Coralie Beylot : </w:t>
      </w:r>
      <w:hyperlink r:id="rId10" w:history="1">
        <w:r w:rsidRPr="00AA36FD">
          <w:rPr>
            <w:rStyle w:val="Hyperlink"/>
          </w:rPr>
          <w:t>c.beylot@unapei.org</w:t>
        </w:r>
      </w:hyperlink>
      <w:r>
        <w:t xml:space="preserve"> – 01 44 85 50 83 / 06 37 36 21 48</w:t>
      </w:r>
      <w:bookmarkStart w:id="0" w:name="_GoBack"/>
      <w:bookmarkEnd w:id="0"/>
    </w:p>
    <w:sectPr w:rsidR="00636DB7" w:rsidRPr="00263C60" w:rsidSect="00A87F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B7" w:rsidRDefault="00636DB7" w:rsidP="00FE0B8C">
      <w:pPr>
        <w:spacing w:after="0" w:line="240" w:lineRule="auto"/>
      </w:pPr>
      <w:r>
        <w:separator/>
      </w:r>
    </w:p>
  </w:endnote>
  <w:endnote w:type="continuationSeparator" w:id="0">
    <w:p w:rsidR="00636DB7" w:rsidRDefault="00636DB7" w:rsidP="00FE0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B7" w:rsidRDefault="00636DB7" w:rsidP="00FE0B8C">
      <w:pPr>
        <w:spacing w:after="0" w:line="240" w:lineRule="auto"/>
      </w:pPr>
      <w:r>
        <w:separator/>
      </w:r>
    </w:p>
  </w:footnote>
  <w:footnote w:type="continuationSeparator" w:id="0">
    <w:p w:rsidR="00636DB7" w:rsidRDefault="00636DB7" w:rsidP="00FE0B8C">
      <w:pPr>
        <w:spacing w:after="0" w:line="240" w:lineRule="auto"/>
      </w:pPr>
      <w:r>
        <w:continuationSeparator/>
      </w:r>
    </w:p>
  </w:footnote>
  <w:footnote w:id="1">
    <w:p w:rsidR="00636DB7" w:rsidRDefault="00636DB7" w:rsidP="002D373E">
      <w:pPr>
        <w:pStyle w:val="FootnoteText"/>
      </w:pPr>
      <w:r>
        <w:rPr>
          <w:rStyle w:val="FootnoteReference"/>
        </w:rPr>
        <w:footnoteRef/>
      </w:r>
      <w:r>
        <w:t xml:space="preserve"> CAMSP : Centres d’action médico-sociale précoce</w:t>
      </w:r>
    </w:p>
  </w:footnote>
  <w:footnote w:id="2">
    <w:p w:rsidR="00636DB7" w:rsidRDefault="00636DB7" w:rsidP="002D373E">
      <w:pPr>
        <w:pStyle w:val="FootnoteText"/>
      </w:pPr>
      <w:r>
        <w:rPr>
          <w:rStyle w:val="FootnoteReference"/>
        </w:rPr>
        <w:footnoteRef/>
      </w:r>
      <w:r>
        <w:t xml:space="preserve"> CMPP : Centres médico-psycho-pédagogiques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8C"/>
    <w:rsid w:val="00005E91"/>
    <w:rsid w:val="00026ACF"/>
    <w:rsid w:val="00042424"/>
    <w:rsid w:val="00087DE9"/>
    <w:rsid w:val="00091F76"/>
    <w:rsid w:val="000A4C77"/>
    <w:rsid w:val="000E4850"/>
    <w:rsid w:val="000E6751"/>
    <w:rsid w:val="000F17DE"/>
    <w:rsid w:val="00121197"/>
    <w:rsid w:val="00140908"/>
    <w:rsid w:val="00153D41"/>
    <w:rsid w:val="00162F96"/>
    <w:rsid w:val="00163BB1"/>
    <w:rsid w:val="00167E0F"/>
    <w:rsid w:val="001F586C"/>
    <w:rsid w:val="00220F52"/>
    <w:rsid w:val="00263C60"/>
    <w:rsid w:val="0029205E"/>
    <w:rsid w:val="00295278"/>
    <w:rsid w:val="002A2920"/>
    <w:rsid w:val="002D373E"/>
    <w:rsid w:val="002F7EEB"/>
    <w:rsid w:val="0030377F"/>
    <w:rsid w:val="003040EB"/>
    <w:rsid w:val="003069C3"/>
    <w:rsid w:val="003165F7"/>
    <w:rsid w:val="00332BD7"/>
    <w:rsid w:val="0036048F"/>
    <w:rsid w:val="00400E0F"/>
    <w:rsid w:val="00473CCB"/>
    <w:rsid w:val="004C52A2"/>
    <w:rsid w:val="004F1D55"/>
    <w:rsid w:val="0055090E"/>
    <w:rsid w:val="00571C4E"/>
    <w:rsid w:val="00585F8B"/>
    <w:rsid w:val="005B7F5A"/>
    <w:rsid w:val="006177CA"/>
    <w:rsid w:val="006352E4"/>
    <w:rsid w:val="00636DB7"/>
    <w:rsid w:val="0064030B"/>
    <w:rsid w:val="00652936"/>
    <w:rsid w:val="00683925"/>
    <w:rsid w:val="00693FA8"/>
    <w:rsid w:val="006B6074"/>
    <w:rsid w:val="006E4DC6"/>
    <w:rsid w:val="00713C4B"/>
    <w:rsid w:val="00725246"/>
    <w:rsid w:val="0074156A"/>
    <w:rsid w:val="007A2F27"/>
    <w:rsid w:val="00807CC1"/>
    <w:rsid w:val="00815D32"/>
    <w:rsid w:val="008306C7"/>
    <w:rsid w:val="00836ECA"/>
    <w:rsid w:val="0086088B"/>
    <w:rsid w:val="008678E6"/>
    <w:rsid w:val="0087016D"/>
    <w:rsid w:val="008A30C3"/>
    <w:rsid w:val="008B7D5D"/>
    <w:rsid w:val="009C4CD2"/>
    <w:rsid w:val="009C6D56"/>
    <w:rsid w:val="009E5191"/>
    <w:rsid w:val="00A66EEF"/>
    <w:rsid w:val="00A87FD8"/>
    <w:rsid w:val="00A9199F"/>
    <w:rsid w:val="00AA04C3"/>
    <w:rsid w:val="00AA1AEF"/>
    <w:rsid w:val="00AA36FD"/>
    <w:rsid w:val="00AB30EF"/>
    <w:rsid w:val="00AB34DB"/>
    <w:rsid w:val="00B1282A"/>
    <w:rsid w:val="00B5475A"/>
    <w:rsid w:val="00B653E9"/>
    <w:rsid w:val="00BA7037"/>
    <w:rsid w:val="00BB5345"/>
    <w:rsid w:val="00BD1F01"/>
    <w:rsid w:val="00BD7C66"/>
    <w:rsid w:val="00BE1633"/>
    <w:rsid w:val="00BE5300"/>
    <w:rsid w:val="00BF441A"/>
    <w:rsid w:val="00C31540"/>
    <w:rsid w:val="00C3190E"/>
    <w:rsid w:val="00C35BA9"/>
    <w:rsid w:val="00C75522"/>
    <w:rsid w:val="00CB475C"/>
    <w:rsid w:val="00D10CBE"/>
    <w:rsid w:val="00D16E26"/>
    <w:rsid w:val="00DA43F7"/>
    <w:rsid w:val="00DD1B14"/>
    <w:rsid w:val="00DE35FB"/>
    <w:rsid w:val="00E73758"/>
    <w:rsid w:val="00EA18D0"/>
    <w:rsid w:val="00ED5431"/>
    <w:rsid w:val="00F53E86"/>
    <w:rsid w:val="00F7519F"/>
    <w:rsid w:val="00F854E9"/>
    <w:rsid w:val="00F903F7"/>
    <w:rsid w:val="00F9271A"/>
    <w:rsid w:val="00FC6C4B"/>
    <w:rsid w:val="00FD6B26"/>
    <w:rsid w:val="00FE0B8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E0B8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E0B8C"/>
    <w:rPr>
      <w:rFonts w:cs="Times New Roman"/>
      <w:sz w:val="20"/>
      <w:szCs w:val="20"/>
    </w:rPr>
  </w:style>
  <w:style w:type="character" w:styleId="FootnoteReference">
    <w:name w:val="footnote reference"/>
    <w:basedOn w:val="DefaultParagraphFont"/>
    <w:uiPriority w:val="99"/>
    <w:semiHidden/>
    <w:rsid w:val="00FE0B8C"/>
    <w:rPr>
      <w:rFonts w:cs="Times New Roman"/>
      <w:vertAlign w:val="superscript"/>
    </w:rPr>
  </w:style>
  <w:style w:type="character" w:styleId="Hyperlink">
    <w:name w:val="Hyperlink"/>
    <w:basedOn w:val="DefaultParagraphFont"/>
    <w:uiPriority w:val="99"/>
    <w:rsid w:val="00C3190E"/>
    <w:rPr>
      <w:rFonts w:cs="Times New Roman"/>
      <w:color w:val="0000FF"/>
      <w:u w:val="single"/>
    </w:rPr>
  </w:style>
  <w:style w:type="paragraph" w:styleId="BalloonText">
    <w:name w:val="Balloon Text"/>
    <w:basedOn w:val="Normal"/>
    <w:link w:val="BalloonTextChar"/>
    <w:uiPriority w:val="99"/>
    <w:semiHidden/>
    <w:rsid w:val="008B7D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758"/>
    <w:rPr>
      <w:rFonts w:ascii="Times New Roman" w:hAnsi="Times New Roman" w:cs="Times New Roman"/>
      <w:sz w:val="2"/>
      <w:lang w:eastAsia="en-US"/>
    </w:rPr>
  </w:style>
  <w:style w:type="character" w:styleId="CommentReference">
    <w:name w:val="annotation reference"/>
    <w:basedOn w:val="DefaultParagraphFont"/>
    <w:uiPriority w:val="99"/>
    <w:semiHidden/>
    <w:rsid w:val="000A4C77"/>
    <w:rPr>
      <w:rFonts w:cs="Times New Roman"/>
      <w:sz w:val="16"/>
      <w:szCs w:val="16"/>
    </w:rPr>
  </w:style>
  <w:style w:type="paragraph" w:styleId="CommentText">
    <w:name w:val="annotation text"/>
    <w:basedOn w:val="Normal"/>
    <w:link w:val="CommentTextChar"/>
    <w:uiPriority w:val="99"/>
    <w:semiHidden/>
    <w:rsid w:val="000A4C77"/>
    <w:rPr>
      <w:sz w:val="20"/>
      <w:szCs w:val="20"/>
    </w:rPr>
  </w:style>
  <w:style w:type="character" w:customStyle="1" w:styleId="CommentTextChar">
    <w:name w:val="Comment Text Char"/>
    <w:basedOn w:val="DefaultParagraphFont"/>
    <w:link w:val="CommentText"/>
    <w:uiPriority w:val="99"/>
    <w:semiHidden/>
    <w:locked/>
    <w:rsid w:val="00E7375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4C77"/>
    <w:rPr>
      <w:b/>
      <w:bCs/>
    </w:rPr>
  </w:style>
  <w:style w:type="character" w:customStyle="1" w:styleId="CommentSubjectChar">
    <w:name w:val="Comment Subject Char"/>
    <w:basedOn w:val="CommentTextChar"/>
    <w:link w:val="CommentSubject"/>
    <w:uiPriority w:val="99"/>
    <w:semiHidden/>
    <w:locked/>
    <w:rsid w:val="00E73758"/>
    <w:rPr>
      <w:b/>
      <w:bCs/>
    </w:rPr>
  </w:style>
  <w:style w:type="paragraph" w:styleId="NormalWeb">
    <w:name w:val="Normal (Web)"/>
    <w:basedOn w:val="Normal"/>
    <w:uiPriority w:val="99"/>
    <w:semiHidden/>
    <w:rsid w:val="0086088B"/>
    <w:pPr>
      <w:spacing w:before="100" w:beforeAutospacing="1" w:after="100" w:afterAutospacing="1" w:line="240" w:lineRule="auto"/>
      <w:ind w:left="75" w:right="225"/>
      <w:jc w:val="both"/>
    </w:pPr>
    <w:rPr>
      <w:rFonts w:ascii="Arial" w:hAnsi="Arial" w:cs="Arial"/>
      <w:sz w:val="20"/>
      <w:szCs w:val="20"/>
      <w:lang w:eastAsia="fr-FR"/>
    </w:rPr>
  </w:style>
</w:styles>
</file>

<file path=word/webSettings.xml><?xml version="1.0" encoding="utf-8"?>
<w:webSettings xmlns:r="http://schemas.openxmlformats.org/officeDocument/2006/relationships" xmlns:w="http://schemas.openxmlformats.org/wordprocessingml/2006/main">
  <w:divs>
    <w:div w:id="170265941">
      <w:marLeft w:val="0"/>
      <w:marRight w:val="0"/>
      <w:marTop w:val="0"/>
      <w:marBottom w:val="0"/>
      <w:divBdr>
        <w:top w:val="none" w:sz="0" w:space="0" w:color="auto"/>
        <w:left w:val="none" w:sz="0" w:space="0" w:color="auto"/>
        <w:bottom w:val="none" w:sz="0" w:space="0" w:color="auto"/>
        <w:right w:val="none" w:sz="0" w:space="0" w:color="auto"/>
      </w:divBdr>
    </w:div>
    <w:div w:id="170265942">
      <w:marLeft w:val="0"/>
      <w:marRight w:val="0"/>
      <w:marTop w:val="0"/>
      <w:marBottom w:val="0"/>
      <w:divBdr>
        <w:top w:val="none" w:sz="0" w:space="0" w:color="auto"/>
        <w:left w:val="none" w:sz="0" w:space="0" w:color="auto"/>
        <w:bottom w:val="none" w:sz="0" w:space="0" w:color="auto"/>
        <w:right w:val="none" w:sz="0" w:space="0" w:color="auto"/>
      </w:divBdr>
    </w:div>
    <w:div w:id="170265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que.delafolie@fegapei.fr" TargetMode="External"/><Relationship Id="rId3" Type="http://schemas.openxmlformats.org/officeDocument/2006/relationships/webSettings" Target="webSettings.xml"/><Relationship Id="rId7" Type="http://schemas.openxmlformats.org/officeDocument/2006/relationships/hyperlink" Target="mailto:evelyne.weymann@apf.asso.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vieve.laurent@orange.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beylot@unapei.org" TargetMode="External"/><Relationship Id="rId4" Type="http://schemas.openxmlformats.org/officeDocument/2006/relationships/footnotes" Target="footnotes.xml"/><Relationship Id="rId9" Type="http://schemas.openxmlformats.org/officeDocument/2006/relationships/hyperlink" Target="mailto:adeline.leberche@feha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585</Words>
  <Characters>3218</Characters>
  <Application>Microsoft Office Outlook</Application>
  <DocSecurity>0</DocSecurity>
  <Lines>0</Lines>
  <Paragraphs>0</Paragraphs>
  <ScaleCrop>false</ScaleCrop>
  <Company>Unapei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 – ADAPT – AGAPSY – ANDICAT – APAJH – APTE – Collectif des ESAT parisiens – ENTRAIDE UNIVERSITAIRE – FEGAPEI – FEHAP – Unapei - UNIOPSS</dc:title>
  <dc:subject/>
  <dc:creator>Coralie Langlais</dc:creator>
  <cp:keywords/>
  <dc:description/>
  <cp:lastModifiedBy>evelyne.weymann</cp:lastModifiedBy>
  <cp:revision>13</cp:revision>
  <cp:lastPrinted>2012-06-06T09:37:00Z</cp:lastPrinted>
  <dcterms:created xsi:type="dcterms:W3CDTF">2012-10-29T12:30:00Z</dcterms:created>
  <dcterms:modified xsi:type="dcterms:W3CDTF">2012-10-31T15:46:00Z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